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center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期货IB业务禁止行为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（一）不得代理客户进行期货交易、结算或者交割；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（二）不得代客户接收、保管或修改交易密码；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（三）不得利用客户交易编码、资金账号或期货结算账户进行期货交易；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（四）不得直接或间接为客户从事期货交易提供融资或担保；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（五）不得代期货公司、客户收付期货保证金，不得利用证券资金账户为客户存取、划转期货保证金或在兴业期货追保、强平时做信用保证；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（六）不得作获利保证、共担风险等承诺；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</w:pPr>
      <w:r>
        <w:rPr>
          <w:rFonts w:hint="eastAsia" w:ascii="仿宋_GB2312" w:eastAsia="仿宋_GB2312"/>
          <w:sz w:val="28"/>
          <w:szCs w:val="28"/>
        </w:rPr>
        <w:t>（七）中国证监会禁止的其他行为。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NDQ0NWM2MGM2NWIzNGNkNTRkYjZjMjZmMGI1NjMifQ=="/>
  </w:docVars>
  <w:rsids>
    <w:rsidRoot w:val="29AE307D"/>
    <w:rsid w:val="127C5DD7"/>
    <w:rsid w:val="29AE307D"/>
    <w:rsid w:val="33164DF7"/>
    <w:rsid w:val="39C25162"/>
    <w:rsid w:val="4ACC5762"/>
    <w:rsid w:val="5EFD6633"/>
    <w:rsid w:val="682B5A45"/>
    <w:rsid w:val="755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2022-07-06T02:29:00Z</dcterms:created>
  <dc:creator>陈萃</dc:creator>
  <cp:lastModifiedBy>陈萃</cp:lastModifiedBy>
  <dcterms:modified xsi:type="dcterms:W3CDTF">2022-07-06T02:29:59Z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FC846385B4284587990C9B5A8020AC22</vt:lpwstr>
  </property>
</Properties>
</file>